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附件一：手动无轨密集架材质要求</w:t>
      </w:r>
    </w:p>
    <w:p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（一）密集架架体要求：</w:t>
      </w:r>
    </w:p>
    <w:p>
      <w:pPr>
        <w:spacing w:line="480" w:lineRule="auto"/>
        <w:ind w:firstLine="700" w:firstLineChars="25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密集架主要由侧面导正系统、底盘、传动机构和架体（包括立柱、挂板、搁板、档书条、顶板、门框、门板及侧护板）等零（部）件组成。架顶设有防尘装置，列与列之间装有2</w:t>
      </w:r>
      <w:r>
        <w:rPr>
          <w:rFonts w:ascii="宋体" w:hAnsi="宋体"/>
          <w:color w:val="000000"/>
          <w:sz w:val="28"/>
        </w:rPr>
        <w:t>5</w:t>
      </w:r>
      <w:r>
        <w:rPr>
          <w:rFonts w:hint="eastAsia" w:ascii="宋体" w:hAnsi="宋体"/>
          <w:color w:val="000000"/>
          <w:sz w:val="28"/>
        </w:rPr>
        <w:t>mm厚特种抗老化橡塑磁性密封条，门面列和移动列分别装有锁具和制动装置，每组密集架闭合后可用总锁锁住，形成一个封闭的整体，各列移开后可单独制动，整个架体具有良好的防尘、防潮、防火、防盗和保密功能。</w:t>
      </w:r>
    </w:p>
    <w:p>
      <w:pPr>
        <w:pStyle w:val="17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</w:t>
      </w:r>
      <w:r>
        <w:rPr>
          <w:rFonts w:hint="eastAsia" w:ascii="宋体" w:hAnsi="宋体"/>
          <w:color w:val="000000"/>
          <w:sz w:val="28"/>
          <w:szCs w:val="28"/>
        </w:rPr>
        <w:t>立柱:材料厚度δ≥1.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mm，中列立柱正面宽度为≥45mm，立柱正面压一条宽的加强筋，加强筋上压有纹路造型，两侧面各压两条的加强筋，共五条加强筋，（如</w:t>
      </w:r>
      <w:r>
        <w:rPr>
          <w:rFonts w:ascii="宋体" w:hAnsi="宋体"/>
          <w:color w:val="000000"/>
          <w:sz w:val="28"/>
          <w:szCs w:val="28"/>
        </w:rPr>
        <w:t>下图所示</w:t>
      </w:r>
      <w:r>
        <w:rPr>
          <w:rFonts w:hint="eastAsia" w:ascii="宋体" w:hAnsi="宋体"/>
          <w:color w:val="000000"/>
          <w:sz w:val="28"/>
          <w:szCs w:val="28"/>
        </w:rPr>
        <w:t>）立柱压筋后单根立柱的承载能力较之以前有大幅度的提高。边列立柱与门框合为一体，其侧面的宽度为≥61mm，不压加强筋，确保外观光滑平整。</w:t>
      </w:r>
    </w:p>
    <w:p>
      <w:pPr>
        <w:jc w:val="center"/>
        <w:rPr>
          <w:rFonts w:ascii="宋体" w:hAnsi="宋体" w:cs="宋体"/>
          <w:color w:val="000000"/>
          <w:kern w:val="0"/>
          <w:sz w:val="24"/>
        </w:rPr>
      </w:pPr>
      <w:r>
        <w:drawing>
          <wp:inline distT="0" distB="0" distL="0" distR="0">
            <wp:extent cx="2242820" cy="1725295"/>
            <wp:effectExtent l="0" t="0" r="5080" b="825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3950970" cy="171640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中列立柱示意图（一）               </w:t>
      </w:r>
      <w:r>
        <w:rPr>
          <w:rFonts w:ascii="宋体" w:hAnsi="宋体" w:cs="宋体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</w:rPr>
        <w:t>中列立柱示意图（二）</w:t>
      </w: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pStyle w:val="17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</w:t>
      </w:r>
      <w:r>
        <w:rPr>
          <w:rFonts w:hint="eastAsia" w:ascii="宋体" w:hAnsi="宋体"/>
          <w:color w:val="000000"/>
          <w:sz w:val="28"/>
          <w:szCs w:val="28"/>
        </w:rPr>
        <w:t>搁板、挂板：材料厚度δ≥</w:t>
      </w:r>
      <w:r>
        <w:rPr>
          <w:rFonts w:ascii="宋体" w:hAnsi="宋体"/>
          <w:color w:val="000000"/>
          <w:sz w:val="28"/>
          <w:szCs w:val="28"/>
        </w:rPr>
        <w:t>0.9</w:t>
      </w:r>
      <w:r>
        <w:rPr>
          <w:rFonts w:hint="eastAsia" w:ascii="宋体" w:hAnsi="宋体"/>
          <w:color w:val="000000"/>
          <w:sz w:val="28"/>
          <w:szCs w:val="28"/>
        </w:rPr>
        <w:t>mm，搁板采用六次折弯成型以增强其承载力，上几层搁板采用全自动滚压一次成型；搁板上面压八条加强筋，两侧面各压两条加强筋，底层搁板不压加强筋，并且两张搁板之间缝隙小于2mm，起到防鼠、防尘，底层搁板一边高度为24mm，放在挂板上，另一边高度为36mm，直接放到底盘上，保证每张搁板均匀载重不少于</w:t>
      </w:r>
      <w:r>
        <w:rPr>
          <w:rFonts w:ascii="宋体" w:hAnsi="宋体"/>
          <w:color w:val="000000"/>
          <w:sz w:val="28"/>
          <w:szCs w:val="28"/>
        </w:rPr>
        <w:t>50</w:t>
      </w:r>
      <w:r>
        <w:rPr>
          <w:rFonts w:hint="eastAsia" w:ascii="宋体" w:hAnsi="宋体"/>
          <w:color w:val="000000"/>
          <w:sz w:val="28"/>
          <w:szCs w:val="28"/>
        </w:rPr>
        <w:t>KG（每层两张搁板）；挂板上面压四条加强筋，挂板两端压自锁扣，与搁板孔配合（下图所示），起到装配自锁，加强架体稳定性。</w:t>
      </w:r>
    </w:p>
    <w:p>
      <w:pPr>
        <w:spacing w:line="276" w:lineRule="auto"/>
        <w:rPr>
          <w:rFonts w:ascii="宋体" w:hAnsi="宋体" w:cs="宋体"/>
          <w:color w:val="000000"/>
          <w:kern w:val="0"/>
          <w:sz w:val="24"/>
        </w:rPr>
      </w:pPr>
    </w:p>
    <w:p>
      <w:pPr>
        <w:spacing w:line="276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drawing>
          <wp:inline distT="0" distB="0" distL="0" distR="0">
            <wp:extent cx="6573520" cy="101790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搁板</w:t>
      </w:r>
      <w:r>
        <w:rPr>
          <w:rFonts w:hint="eastAsia" w:ascii="宋体" w:hAnsi="宋体" w:cs="宋体"/>
          <w:color w:val="000000"/>
          <w:kern w:val="0"/>
          <w:sz w:val="24"/>
        </w:rPr>
        <w:t>示意图</w:t>
      </w:r>
    </w:p>
    <w:p>
      <w:pPr>
        <w:spacing w:line="276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2536190" cy="1069975"/>
            <wp:effectExtent l="0" t="0" r="0" b="0"/>
            <wp:docPr id="4" name="图片 6" descr="挂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挂板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45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drawing>
          <wp:inline distT="0" distB="0" distL="0" distR="0">
            <wp:extent cx="3295015" cy="1043940"/>
            <wp:effectExtent l="0" t="0" r="635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挂</w:t>
      </w:r>
      <w:r>
        <w:rPr>
          <w:rFonts w:ascii="宋体" w:hAnsi="宋体" w:cs="宋体"/>
          <w:color w:val="000000"/>
          <w:kern w:val="0"/>
          <w:sz w:val="24"/>
        </w:rPr>
        <w:t>板</w:t>
      </w:r>
      <w:r>
        <w:rPr>
          <w:rFonts w:hint="eastAsia" w:ascii="宋体" w:hAnsi="宋体" w:cs="宋体"/>
          <w:color w:val="000000"/>
          <w:kern w:val="0"/>
          <w:sz w:val="24"/>
        </w:rPr>
        <w:t>示意图（一）               挂</w:t>
      </w:r>
      <w:r>
        <w:rPr>
          <w:rFonts w:ascii="宋体" w:hAnsi="宋体" w:cs="宋体"/>
          <w:color w:val="000000"/>
          <w:kern w:val="0"/>
          <w:sz w:val="24"/>
        </w:rPr>
        <w:t>板</w:t>
      </w:r>
      <w:r>
        <w:rPr>
          <w:rFonts w:hint="eastAsia" w:ascii="宋体" w:hAnsi="宋体" w:cs="宋体"/>
          <w:color w:val="000000"/>
          <w:kern w:val="0"/>
          <w:sz w:val="24"/>
        </w:rPr>
        <w:t>示意图（二）</w:t>
      </w:r>
    </w:p>
    <w:p>
      <w:pPr>
        <w:pStyle w:val="17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</w:t>
      </w:r>
      <w:r>
        <w:rPr>
          <w:rFonts w:hint="eastAsia" w:ascii="宋体" w:hAnsi="宋体"/>
          <w:color w:val="000000"/>
          <w:sz w:val="28"/>
          <w:szCs w:val="28"/>
        </w:rPr>
        <w:t>挡书条：采用优质冷轧钢板，材料厚度δ≥</w:t>
      </w:r>
      <w:r>
        <w:rPr>
          <w:rFonts w:ascii="宋体" w:hAnsi="宋体"/>
          <w:color w:val="000000"/>
          <w:sz w:val="28"/>
          <w:szCs w:val="28"/>
        </w:rPr>
        <w:t>0.8</w:t>
      </w:r>
      <w:r>
        <w:rPr>
          <w:rFonts w:hint="eastAsia" w:ascii="宋体" w:hAnsi="宋体"/>
          <w:color w:val="000000"/>
          <w:sz w:val="28"/>
          <w:szCs w:val="28"/>
        </w:rPr>
        <w:t>mm，采用全自动滚压一次成型，四次折弯，并压三条加强筋，与挂板配合处有防脱落倒扣，防止挡条脱落（下图所示），以增加整个架体的稳定性。</w:t>
      </w:r>
    </w:p>
    <w:p>
      <w:pPr>
        <w:spacing w:line="276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sz w:val="24"/>
        </w:rPr>
        <w:drawing>
          <wp:inline distT="0" distB="0" distL="0" distR="0">
            <wp:extent cx="2993390" cy="1578610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8" t="6754" r="3540" b="13135"/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 xml:space="preserve">  </w:t>
      </w:r>
      <w:r>
        <w:drawing>
          <wp:inline distT="0" distB="0" distL="0" distR="0">
            <wp:extent cx="2078990" cy="15875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挡书条示意图（一）                       挡条示意图（二）</w:t>
      </w:r>
    </w:p>
    <w:p>
      <w:pPr>
        <w:pStyle w:val="17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门框材料厚度δ≥1.1</w:t>
      </w:r>
      <w:r>
        <w:rPr>
          <w:rFonts w:ascii="宋体" w:hAnsi="宋体"/>
          <w:color w:val="000000"/>
          <w:sz w:val="28"/>
          <w:szCs w:val="28"/>
        </w:rPr>
        <w:t>mm</w:t>
      </w:r>
      <w:r>
        <w:rPr>
          <w:rFonts w:hint="eastAsia" w:ascii="宋体" w:hAnsi="宋体"/>
          <w:color w:val="000000"/>
          <w:sz w:val="28"/>
          <w:szCs w:val="28"/>
        </w:rPr>
        <w:t>，门板、防尘板、顶板、钢制侧板材料厚度δ≥</w:t>
      </w:r>
      <w:r>
        <w:rPr>
          <w:rFonts w:ascii="宋体" w:hAnsi="宋体"/>
          <w:color w:val="000000"/>
          <w:sz w:val="28"/>
          <w:szCs w:val="28"/>
        </w:rPr>
        <w:t>0.7</w:t>
      </w:r>
      <w:r>
        <w:rPr>
          <w:rFonts w:hint="eastAsia" w:ascii="宋体" w:hAnsi="宋体"/>
          <w:color w:val="000000"/>
          <w:sz w:val="28"/>
          <w:szCs w:val="28"/>
        </w:rPr>
        <w:t>mm。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pStyle w:val="17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</w:t>
      </w:r>
      <w:r>
        <w:rPr>
          <w:rFonts w:hint="eastAsia" w:ascii="宋体" w:hAnsi="宋体"/>
          <w:color w:val="000000"/>
          <w:sz w:val="28"/>
          <w:szCs w:val="28"/>
        </w:rPr>
        <w:t>底盘厚度（含横、纵梁及轮架组合）采用材料厚度δ≥</w:t>
      </w:r>
      <w:r>
        <w:rPr>
          <w:rFonts w:ascii="宋体" w:hAnsi="宋体"/>
          <w:color w:val="000000"/>
          <w:sz w:val="28"/>
          <w:szCs w:val="28"/>
        </w:rPr>
        <w:t>2.5</w:t>
      </w:r>
      <w:r>
        <w:rPr>
          <w:rFonts w:hint="eastAsia" w:ascii="宋体" w:hAnsi="宋体"/>
          <w:color w:val="000000"/>
          <w:sz w:val="28"/>
          <w:szCs w:val="28"/>
        </w:rPr>
        <w:t xml:space="preserve"> mm热轧钢板制作，底盘净高度为140 mm（±2㎜）。采用分段焊接后整体组装式，纵梁上按节距冲有矩形槽，以供立柱插入后用螺栓拧固。底盘两端封头横梁与纵梁牢固焊接，保证底盘架体不扭曲、错位和变形等。</w:t>
      </w:r>
    </w:p>
    <w:p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（二）传动机构：</w:t>
      </w:r>
    </w:p>
    <w:p>
      <w:pPr>
        <w:pStyle w:val="17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轴承：204＃平面轴承，精度≥P6级（E）。</w:t>
      </w:r>
    </w:p>
    <w:p>
      <w:pPr>
        <w:pStyle w:val="17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精密链轮：45#。 </w:t>
      </w:r>
    </w:p>
    <w:p>
      <w:pPr>
        <w:pStyle w:val="17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链条：型号为428H#（具体参数为Φ8.5，节距12.7）或同等及以上档次。</w:t>
      </w:r>
    </w:p>
    <w:p>
      <w:pPr>
        <w:pStyle w:val="17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传动管：要求为≥Φ26mm×壁厚2.5mm的优质钢管。</w:t>
      </w:r>
    </w:p>
    <w:p>
      <w:pPr>
        <w:pStyle w:val="17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</w:t>
      </w:r>
      <w:r>
        <w:rPr>
          <w:rFonts w:hint="eastAsia" w:ascii="宋体" w:hAnsi="宋体"/>
          <w:color w:val="000000"/>
          <w:sz w:val="28"/>
          <w:szCs w:val="28"/>
        </w:rPr>
        <w:t>承载</w:t>
      </w:r>
      <w:r>
        <w:rPr>
          <w:rFonts w:ascii="宋体" w:hAnsi="宋体"/>
          <w:color w:val="000000"/>
          <w:sz w:val="28"/>
          <w:szCs w:val="28"/>
        </w:rPr>
        <w:t>轮轴</w:t>
      </w:r>
      <w:r>
        <w:rPr>
          <w:rFonts w:hint="eastAsia" w:ascii="宋体" w:hAnsi="宋体"/>
          <w:color w:val="000000"/>
          <w:sz w:val="28"/>
          <w:szCs w:val="28"/>
        </w:rPr>
        <w:t>：为确保此批密集书架的整体质量及传动机构能够平稳运行，要求采用45#号实芯圆钢，经车床精加工后镀锌制作，根据承载轮轴与传动管、轴承、滚轮的连接部位、功能以及承重的不同加工出不同直径的部位：Φ19.5mm（±0.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mm）的部位与传动管连接；Φ20mm（±0.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mm）的部位与轴承连接；Φ22mm（±0.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mm）的部位与滚轮连接；未加工的部分是Φ25mm（±0.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mm）起到限制滚轮脱轴、脱轨、承重的作用。</w:t>
      </w:r>
    </w:p>
    <w:p>
      <w:pPr>
        <w:pStyle w:val="17"/>
        <w:ind w:left="420" w:hanging="420" w:firstLineChars="0"/>
        <w:rPr>
          <w:rStyle w:val="18"/>
          <w:sz w:val="24"/>
          <w:szCs w:val="24"/>
        </w:rPr>
      </w:pPr>
      <w:r>
        <w:rPr>
          <w:rStyle w:val="18"/>
          <w:rFonts w:hint="eastAsia"/>
          <w:sz w:val="24"/>
          <w:szCs w:val="24"/>
        </w:rPr>
        <w:t>（三）导正系统：</w:t>
      </w:r>
    </w:p>
    <w:p>
      <w:pPr>
        <w:pStyle w:val="17"/>
        <w:numPr>
          <w:ilvl w:val="0"/>
          <w:numId w:val="3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★ 无轨道密集架取消地面轨道，增加侧面导正系统，保证密集架所占用的地面内畅通无阻，无障碍物，方便推车进入，防止管理人员跌倒，不破坏地面整体效果，避免破坏楼层的整体承重压力。</w:t>
      </w:r>
    </w:p>
    <w:p>
      <w:pPr>
        <w:pStyle w:val="1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无轨密集架的导向架使用材料厚度δ≥2.5</w:t>
      </w:r>
      <w:r>
        <w:rPr>
          <w:rFonts w:ascii="宋体" w:hAnsi="宋体"/>
          <w:sz w:val="28"/>
          <w:szCs w:val="28"/>
        </w:rPr>
        <w:t>mm</w:t>
      </w:r>
      <w:r>
        <w:rPr>
          <w:rFonts w:hint="eastAsia" w:ascii="宋体" w:hAnsi="宋体"/>
          <w:sz w:val="28"/>
          <w:szCs w:val="28"/>
        </w:rPr>
        <w:t>钢板经过两次折弯形成U形，既能导向又能防止架体倾倒。</w:t>
      </w:r>
    </w:p>
    <w:p>
      <w:pPr>
        <w:pStyle w:val="1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无轨密集架的护板顶部冲</w:t>
      </w:r>
      <w:r>
        <w:rPr>
          <w:rFonts w:hint="eastAsia" w:ascii="宋体" w:hAnsi="宋体"/>
          <w:color w:val="000000"/>
          <w:sz w:val="28"/>
          <w:szCs w:val="28"/>
        </w:rPr>
        <w:t>直径大于20</w:t>
      </w:r>
      <w:r>
        <w:rPr>
          <w:rFonts w:ascii="宋体" w:hAnsi="宋体"/>
          <w:color w:val="000000"/>
          <w:sz w:val="28"/>
          <w:szCs w:val="28"/>
        </w:rPr>
        <w:t>mm</w:t>
      </w:r>
      <w:r>
        <w:rPr>
          <w:rFonts w:hint="eastAsia" w:ascii="宋体" w:hAnsi="宋体"/>
          <w:color w:val="000000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防滑凸包，其作用是既能防止人踩在上面的时候滑倒又起到美观作用。</w:t>
      </w:r>
    </w:p>
    <w:p>
      <w:pPr>
        <w:pStyle w:val="1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无轨密集架的护板里面焊接了护板骨架，</w:t>
      </w:r>
      <w:r>
        <w:rPr>
          <w:rFonts w:ascii="宋体" w:hAnsi="宋体"/>
          <w:sz w:val="28"/>
          <w:szCs w:val="28"/>
        </w:rPr>
        <w:t>其</w:t>
      </w:r>
      <w:r>
        <w:rPr>
          <w:rFonts w:hint="eastAsia" w:ascii="宋体" w:hAnsi="宋体"/>
          <w:sz w:val="28"/>
          <w:szCs w:val="28"/>
        </w:rPr>
        <w:t>主要所用是增加整个导正系统的刚性，</w:t>
      </w:r>
      <w:r>
        <w:rPr>
          <w:rFonts w:ascii="宋体" w:hAnsi="宋体"/>
          <w:sz w:val="28"/>
          <w:szCs w:val="28"/>
        </w:rPr>
        <w:t>与</w:t>
      </w:r>
      <w:r>
        <w:rPr>
          <w:rFonts w:hint="eastAsia" w:ascii="宋体" w:hAnsi="宋体"/>
          <w:sz w:val="28"/>
          <w:szCs w:val="28"/>
        </w:rPr>
        <w:t>导向架配合防止架体倾倒；即使有时候整个人踩在上面，</w:t>
      </w:r>
      <w:r>
        <w:rPr>
          <w:rFonts w:ascii="宋体" w:hAnsi="宋体"/>
          <w:sz w:val="28"/>
          <w:szCs w:val="28"/>
        </w:rPr>
        <w:t>护板</w:t>
      </w:r>
      <w:r>
        <w:rPr>
          <w:rFonts w:hint="eastAsia" w:ascii="宋体" w:hAnsi="宋体"/>
          <w:sz w:val="28"/>
          <w:szCs w:val="28"/>
        </w:rPr>
        <w:t>也不会变形。</w:t>
      </w:r>
    </w:p>
    <w:p>
      <w:pPr>
        <w:pStyle w:val="1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无轨密集架大的导向槽采用20</w:t>
      </w:r>
      <w:r>
        <w:rPr>
          <w:rFonts w:ascii="宋体" w:hAnsi="宋体"/>
          <w:sz w:val="28"/>
          <w:szCs w:val="28"/>
        </w:rPr>
        <w:t>*36mm</w:t>
      </w:r>
      <w:r>
        <w:rPr>
          <w:rFonts w:hint="eastAsia" w:ascii="宋体" w:hAnsi="宋体"/>
          <w:sz w:val="28"/>
          <w:szCs w:val="28"/>
        </w:rPr>
        <w:t>的实心方钢焊接而成，3</w:t>
      </w:r>
      <w:r>
        <w:rPr>
          <w:rFonts w:ascii="宋体" w:hAnsi="宋体"/>
          <w:sz w:val="28"/>
          <w:szCs w:val="28"/>
        </w:rPr>
        <w:t>6mm</w:t>
      </w:r>
      <w:r>
        <w:rPr>
          <w:rFonts w:hint="eastAsia" w:ascii="宋体" w:hAnsi="宋体"/>
          <w:sz w:val="28"/>
          <w:szCs w:val="28"/>
        </w:rPr>
        <w:t>方向导向。</w:t>
      </w:r>
    </w:p>
    <w:p>
      <w:pPr>
        <w:pStyle w:val="1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无轨密集架的导向滚轮中安装了优质6202轴承，</w:t>
      </w:r>
      <w:r>
        <w:rPr>
          <w:rFonts w:ascii="宋体" w:hAnsi="宋体"/>
          <w:sz w:val="28"/>
          <w:szCs w:val="28"/>
        </w:rPr>
        <w:t>其</w:t>
      </w:r>
      <w:r>
        <w:rPr>
          <w:rFonts w:hint="eastAsia" w:ascii="宋体" w:hAnsi="宋体"/>
          <w:sz w:val="28"/>
          <w:szCs w:val="28"/>
        </w:rPr>
        <w:t>主要作用是在运行过程中更加顺畅，解决了在运行过程中前端与后端不同步的问题。</w:t>
      </w:r>
    </w:p>
    <w:p>
      <w:pPr>
        <w:pStyle w:val="17"/>
        <w:numPr>
          <w:ilvl w:val="0"/>
          <w:numId w:val="3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无轨密集架的导向滚轮是采用优质T10特钢、经数控车床加工、再经调质处理、</w:t>
      </w:r>
      <w:r>
        <w:rPr>
          <w:rFonts w:ascii="宋体" w:hAnsi="宋体"/>
          <w:sz w:val="28"/>
          <w:szCs w:val="28"/>
        </w:rPr>
        <w:t>导向</w:t>
      </w:r>
      <w:r>
        <w:rPr>
          <w:rFonts w:hint="eastAsia" w:ascii="宋体" w:hAnsi="宋体"/>
          <w:sz w:val="28"/>
          <w:szCs w:val="28"/>
        </w:rPr>
        <w:t>处直径为</w:t>
      </w:r>
      <w:r>
        <w:rPr>
          <w:rFonts w:ascii="宋体" w:hAnsi="宋体"/>
          <w:sz w:val="28"/>
          <w:szCs w:val="28"/>
        </w:rPr>
        <w:t>Ø55mm</w:t>
      </w:r>
      <w:r>
        <w:rPr>
          <w:rFonts w:hint="eastAsia" w:ascii="宋体" w:hAnsi="宋体"/>
          <w:sz w:val="28"/>
          <w:szCs w:val="28"/>
        </w:rPr>
        <w:t>。导向滚轮在承载能力、</w:t>
      </w:r>
      <w:r>
        <w:rPr>
          <w:rFonts w:ascii="宋体" w:hAnsi="宋体"/>
          <w:sz w:val="28"/>
          <w:szCs w:val="28"/>
        </w:rPr>
        <w:t>导向</w:t>
      </w:r>
      <w:r>
        <w:rPr>
          <w:rFonts w:hint="eastAsia" w:ascii="宋体" w:hAnsi="宋体"/>
          <w:sz w:val="28"/>
          <w:szCs w:val="28"/>
        </w:rPr>
        <w:t>稳定型、</w:t>
      </w:r>
      <w:r>
        <w:rPr>
          <w:rFonts w:ascii="宋体" w:hAnsi="宋体"/>
          <w:sz w:val="28"/>
          <w:szCs w:val="28"/>
        </w:rPr>
        <w:t>运行</w:t>
      </w:r>
      <w:r>
        <w:rPr>
          <w:rFonts w:hint="eastAsia" w:ascii="宋体" w:hAnsi="宋体"/>
          <w:sz w:val="28"/>
          <w:szCs w:val="28"/>
        </w:rPr>
        <w:t>顺畅性和使用寿命等各个方面都具有优越性。</w:t>
      </w:r>
    </w:p>
    <w:p>
      <w:pPr>
        <w:pStyle w:val="17"/>
        <w:numPr>
          <w:ilvl w:val="0"/>
          <w:numId w:val="3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承载轮：承载轮采用HT200灰口铸铁铁芯，铁芯厚度6mm~8mm,外包PA6</w:t>
      </w:r>
      <w:r>
        <w:rPr>
          <w:rFonts w:ascii="宋体" w:hAnsi="宋体"/>
          <w:sz w:val="28"/>
          <w:szCs w:val="28"/>
        </w:rPr>
        <w:t>GF30</w:t>
      </w:r>
      <w:r>
        <w:rPr>
          <w:rFonts w:hint="eastAsia" w:ascii="宋体" w:hAnsi="宋体"/>
          <w:sz w:val="28"/>
          <w:szCs w:val="28"/>
        </w:rPr>
        <w:t>耐火耐磨材料，一次注塑成型，外直径(125±3)㎜，厚度为(52±3)㎜,单轮承重达800公斤，不破坏地面。</w:t>
      </w:r>
    </w:p>
    <w:p>
      <w:pPr>
        <w:jc w:val="center"/>
      </w:pPr>
      <w:r>
        <w:rPr>
          <w:rFonts w:ascii="宋体" w:hAnsi="宋体" w:cs="宋体"/>
          <w:color w:val="000000"/>
          <w:kern w:val="0"/>
          <w:szCs w:val="21"/>
        </w:rPr>
        <w:pict>
          <v:group id="画布 27" o:spid="_x0000_s1026" o:spt="203" style="height:227.3pt;width:436.35pt;" coordsize="55416,28867" editas="canvas">
            <o:lock v:ext="edit"/>
            <v:shape id="画布 27" o:spid="_x0000_s1027" o:spt="75" type="#_x0000_t75" style="position:absolute;left:0;top:0;height:28867;width:55416;" filled="f" o:preferrelative="t" stroked="f" coordsize="21600,21600">
              <v:path/>
              <v:fill on="f" focussize="0,0"/>
              <v:stroke on="f" joinstyle="miter"/>
              <v:imagedata o:title=""/>
              <o:lock v:ext="edit" aspectratio="t"/>
            </v:shape>
            <v:rect id="Rectangle 5" o:spid="_x0000_s1028" o:spt="1" style="position:absolute;left:8879;top:24271;height:4598;width:13670;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scMIA&#10;AADaAAAADwAAAGRycy9kb3ducmV2LnhtbESPQYvCMBSE7wv+h/AEb5qqKGs1iqgFPexhq+L10Tzb&#10;YvNSmqj13xthYY/DzHzDLFatqcSDGldaVjAcRCCIM6tLzhWcjkn/G4TzyBory6TgRQ5Wy87XAmNt&#10;n/xLj9TnIkDYxaig8L6OpXRZQQbdwNbEwbvaxqAPssmlbvAZ4KaSoyiaSoMlh4UCa9oUlN3Su1GQ&#10;Jmf9M7v48cW2Sb47bLfXXX1Uqtdt13MQnlr/H/5r77WCCXyuh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ixwwgAAANoAAAAPAAAAAAAAAAAAAAAAAJgCAABkcnMvZG93&#10;bnJldi54bWxQSwUGAAAAAAQABAD1AAAAhwMAAAAA&#10;">
              <v:path/>
              <v:fill opacity="0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导正系统</w:t>
                    </w:r>
                  </w:p>
                </w:txbxContent>
              </v:textbox>
            </v:rect>
            <v:rect id="Rectangle 8" o:spid="_x0000_s1029" o:spt="1" style="position:absolute;left:38914;top:23979;height:4597;width:13671;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6gMIA&#10;AADbAAAADwAAAGRycy9kb3ducmV2LnhtbESPQYvCMBSE7wv+h/AEb2uqgqzVKKIW9OBhq+L10Tzb&#10;YvNSmqj13xtB8DjMzDfMbNGaStypcaVlBYN+BII4s7rkXMHxkPz+gXAeWWNlmRQ8ycFi3vmZYazt&#10;g//pnvpcBAi7GBUU3texlC4ryKDr25o4eBfbGPRBNrnUDT4C3FRyGEVjabDksFBgTauCsmt6MwrS&#10;5KT3k7MfnW2b5Jvden3Z1Aelet12OQXhqfXf8Ke91QqGY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rqAwgAAANsAAAAPAAAAAAAAAAAAAAAAAJgCAABkcnMvZG93&#10;bnJldi54bWxQSwUGAAAAAAQABAD1AAAAhwMAAAAA&#10;">
              <v:path/>
              <v:fill opacity="0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承载轮</w:t>
                    </w:r>
                  </w:p>
                </w:txbxContent>
              </v:textbox>
            </v:rect>
            <v:shape id="图片 5" o:spid="_x0000_s1030" o:spt="75" type="#_x0000_t75" style="position:absolute;left:0;top:550;height:23429;width:3133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cyaPBAAAA2wAAAA8AAABkcnMvZG93bnJldi54bWxET0trwkAQvhf8D8sI3uqmPoKkriKKoLdq&#10;g+BtyE6T0OxszK4x+uu7gtDbfHzPmS87U4mWGldaVvAxjEAQZ1aXnCtIv7fvMxDOI2usLJOCOzlY&#10;Lnpvc0y0vfGB2qPPRQhhl6CCwvs6kdJlBRl0Q1sTB+7HNgZ9gE0udYO3EG4qOYqiWBosOTQUWNO6&#10;oOz3eDUKLmyuX+l4k+7bycN2sTxvpqezUoN+t/oE4anz/+KXe6fD/Biev4QD5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cyaPBAAAA2wAAAA8AAAAAAAAAAAAAAAAAnwIA&#10;AGRycy9kb3ducmV2LnhtbFBLBQYAAAAABAAEAPcAAACNAwAAAAA=&#10;">
              <v:path arrowok="t"/>
              <v:fill on="f" focussize="0,0"/>
              <v:stroke on="f" joinstyle="miter"/>
              <v:imagedata r:id="rId11" o:title=""/>
              <o:lock v:ext="edit" aspectratio="t"/>
            </v:shape>
            <v:shape id="图片 6" o:spid="_x0000_s1031" o:spt="75" type="#_x0000_t75" style="position:absolute;left:34185;top:359;height:23889;width:20869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+6FjBAAAA2wAAAA8AAABkcnMvZG93bnJldi54bWxEj0GLwjAUhO8L/ofwBG9rqgXRahQRhV63&#10;u6LHR/Nsi81LSaJWf/1GWNjjMDPfMKtNb1pxJ+cbywom4wQEcWl1w5WCn+/D5xyED8gaW8uk4Eke&#10;NuvBxwozbR/8RfciVCJC2GeooA6hy6T0ZU0G/dh2xNG7WGcwROkqqR0+Ity0cpokM2mw4bhQY0e7&#10;msprcTMKTikd01Ce9/MXuus+X5yeeZEqNRr22yWIQH34D/+1c61gOoH3l/gD5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+6FjBAAAA2wAAAA8AAAAAAAAAAAAAAAAAnwIA&#10;AGRycy9kb3ducmV2LnhtbFBLBQYAAAAABAAEAPcAAACNAwAAAAA=&#10;">
              <v:path arrowok="t"/>
              <v:fill on="f" focussize="0,0"/>
              <v:stroke on="f" joinstyle="miter"/>
              <v:imagedata r:id="rId12" o:title=""/>
              <o:lock v:ext="edit" aspectratio="t"/>
            </v:shape>
            <w10:wrap type="none"/>
            <w10:anchorlock/>
          </v:group>
        </w:pict>
      </w:r>
    </w:p>
    <w:p>
      <w:pPr>
        <w:rPr>
          <w:rStyle w:val="18"/>
          <w:sz w:val="24"/>
          <w:szCs w:val="24"/>
        </w:rPr>
      </w:pPr>
      <w:r>
        <w:rPr>
          <w:rStyle w:val="18"/>
          <w:rFonts w:hint="eastAsia"/>
          <w:sz w:val="24"/>
          <w:szCs w:val="24"/>
        </w:rPr>
        <w:t>（四）防护装置：</w:t>
      </w:r>
    </w:p>
    <w:p>
      <w:pPr>
        <w:numPr>
          <w:ilvl w:val="0"/>
          <w:numId w:val="4"/>
        </w:numPr>
        <w:spacing w:line="276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</w:t>
      </w:r>
      <w:r>
        <w:rPr>
          <w:rFonts w:hint="eastAsia" w:ascii="宋体" w:hAnsi="宋体"/>
          <w:color w:val="000000"/>
          <w:sz w:val="28"/>
          <w:szCs w:val="28"/>
        </w:rPr>
        <w:t>减震及密封装置（下图所示）：采用冰箱用带磁性橡胶密封条达到密集架的减震及密封功能，为防止密封条脱落，密封条采用卡槽方式固定，卡槽材质为PVC阻燃材料。</w:t>
      </w:r>
    </w:p>
    <w:p>
      <w:pPr>
        <w:jc w:val="center"/>
      </w:pPr>
      <w:r>
        <w:drawing>
          <wp:inline distT="0" distB="0" distL="0" distR="0">
            <wp:extent cx="1521460" cy="1086485"/>
            <wp:effectExtent l="0" t="0" r="2540" b="0"/>
            <wp:docPr id="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608" cy="11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</w:rPr>
        <w:t>减震及密封装置示意图</w:t>
      </w:r>
    </w:p>
    <w:p>
      <w:pPr>
        <w:pStyle w:val="17"/>
        <w:numPr>
          <w:ilvl w:val="0"/>
          <w:numId w:val="4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防倾倒装置：底盘上安装有防倒勾，与轨道相连，采用材料厚度δ≥3.0 ㎜ 304#不锈钢制作。</w:t>
      </w:r>
    </w:p>
    <w:p>
      <w:pPr>
        <w:pStyle w:val="17"/>
        <w:numPr>
          <w:ilvl w:val="0"/>
          <w:numId w:val="4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防尘：采用材料厚度δ≥</w:t>
      </w:r>
      <w:r>
        <w:rPr>
          <w:rFonts w:ascii="宋体" w:hAnsi="宋体"/>
          <w:color w:val="000000"/>
          <w:sz w:val="28"/>
          <w:szCs w:val="28"/>
        </w:rPr>
        <w:t>0.7</w:t>
      </w:r>
      <w:r>
        <w:rPr>
          <w:rFonts w:hint="eastAsia" w:ascii="宋体" w:hAnsi="宋体"/>
          <w:color w:val="000000"/>
          <w:sz w:val="28"/>
          <w:szCs w:val="28"/>
        </w:rPr>
        <w:t xml:space="preserve"> ㎜冷轧钢板制作。在架体顶部装有防尘板，合拢后无空缝，功能达到防火、防尘、防盗、防光要求。</w:t>
      </w:r>
    </w:p>
    <w:p>
      <w:pPr>
        <w:pStyle w:val="17"/>
        <w:numPr>
          <w:ilvl w:val="0"/>
          <w:numId w:val="4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限位装置：轨道两端安装限位块，防止密集书架运行过程中脱轨。</w:t>
      </w:r>
    </w:p>
    <w:p>
      <w:pPr>
        <w:rPr>
          <w:rFonts w:ascii="宋体" w:hAnsi="宋体"/>
          <w:color w:val="000000"/>
          <w:sz w:val="24"/>
        </w:rPr>
      </w:pPr>
      <w:r>
        <w:rPr>
          <w:rStyle w:val="18"/>
          <w:rFonts w:hint="eastAsia"/>
          <w:sz w:val="24"/>
          <w:szCs w:val="24"/>
        </w:rPr>
        <w:t>（五）边门和主副侧板设计要求：</w:t>
      </w:r>
      <w:r>
        <w:rPr>
          <w:rFonts w:hint="eastAsia" w:cs="宋体"/>
          <w:kern w:val="0"/>
          <w:sz w:val="24"/>
        </w:rPr>
        <w:br w:type="textWrapping"/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边门设计：密集架边列均要求配有上下分体的带锁内嵌式对开门，门手柄造型要求美观大方，便于使用。</w:t>
      </w:r>
      <w:r>
        <w:rPr>
          <w:sz w:val="28"/>
          <w:szCs w:val="28"/>
        </w:rPr>
        <w:t xml:space="preserve"> </w:t>
      </w:r>
    </w:p>
    <w:p>
      <w:pPr>
        <w:pStyle w:val="17"/>
        <w:ind w:firstLine="56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、 侧板标签框：采用一次冲压成型的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个标签框，标签框规格为</w:t>
      </w:r>
      <w:r>
        <w:rPr>
          <w:rFonts w:ascii="宋体" w:hAnsi="宋体"/>
          <w:color w:val="000000"/>
          <w:sz w:val="28"/>
          <w:szCs w:val="28"/>
        </w:rPr>
        <w:t>305</w:t>
      </w:r>
      <w:r>
        <w:rPr>
          <w:rFonts w:hint="eastAsia" w:ascii="宋体" w:hAnsi="宋体"/>
          <w:color w:val="000000"/>
          <w:sz w:val="28"/>
          <w:szCs w:val="28"/>
        </w:rPr>
        <w:t>㎜×</w:t>
      </w:r>
      <w:r>
        <w:rPr>
          <w:rFonts w:ascii="宋体" w:hAnsi="宋体"/>
          <w:color w:val="000000"/>
          <w:sz w:val="28"/>
          <w:szCs w:val="28"/>
        </w:rPr>
        <w:t>215</w:t>
      </w:r>
      <w:r>
        <w:rPr>
          <w:rFonts w:hint="eastAsia" w:ascii="宋体" w:hAnsi="宋体"/>
          <w:color w:val="000000"/>
          <w:sz w:val="28"/>
          <w:szCs w:val="28"/>
        </w:rPr>
        <w:t>㎜（±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㎜）。</w:t>
      </w:r>
    </w:p>
    <w:p>
      <w:pPr>
        <w:pStyle w:val="17"/>
        <w:ind w:left="980" w:leftChars="200" w:hanging="560" w:hangingChars="200"/>
        <w:jc w:val="left"/>
        <w:rPr>
          <w:rFonts w:ascii="宋体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、 外观设计：在标签框上方设计棱形装饰孔，单个规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格为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㎜×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㎜（±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㎜），采用横</w:t>
      </w:r>
      <w:r>
        <w:rPr>
          <w:rFonts w:ascii="宋体" w:hAnsi="宋体"/>
          <w:color w:val="000000"/>
          <w:sz w:val="28"/>
          <w:szCs w:val="28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竖</w:t>
      </w:r>
      <w:r>
        <w:rPr>
          <w:rFonts w:ascii="宋体" w:hAnsi="宋体"/>
          <w:color w:val="000000"/>
          <w:sz w:val="28"/>
          <w:szCs w:val="28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均匀布局。密集架主副侧板均采用双色配色搭配，颜色要求为密集架门板、搁板、挂板、立中板、挡条、以及主副侧板中间部分等喷象牙白桔纹磨砂塑粉，顶板、门框、底座以及主副侧板边装饰条喷桔纹磨砂灰色塑粉。</w:t>
      </w:r>
    </w:p>
    <w:p>
      <w:pPr>
        <w:pStyle w:val="17"/>
        <w:ind w:left="980" w:leftChars="200" w:hanging="560" w:hangingChars="20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、 边列门设计（下图所示）：密集档案架边门均要求配有上下分体的带锁内嵌式对开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门，锁具为椭圆形</w:t>
      </w:r>
      <w:r>
        <w:rPr>
          <w:rFonts w:ascii="宋体" w:hAnsi="宋体"/>
          <w:color w:val="000000"/>
          <w:sz w:val="28"/>
          <w:szCs w:val="28"/>
        </w:rPr>
        <w:t>,</w:t>
      </w:r>
      <w:r>
        <w:rPr>
          <w:rFonts w:hint="eastAsia" w:ascii="宋体" w:hAnsi="宋体"/>
          <w:color w:val="000000"/>
          <w:sz w:val="28"/>
          <w:szCs w:val="28"/>
        </w:rPr>
        <w:t>锁具在未锁定柜体时可以利用旋钮自由关闭柜门，防止门因震动或其它原因自己打开，需要上锁时才用钥匙锁定，避免了常规只有用钥匙才能打开、关闭柜门的弊端。右门右上角冲有标签框，方便管理。门板四角处冲压有太阳花纹，太阳花纹外形大于</w:t>
      </w:r>
      <w:r>
        <w:rPr>
          <w:rFonts w:ascii="宋体" w:hAnsi="宋体"/>
          <w:color w:val="000000"/>
          <w:sz w:val="28"/>
          <w:szCs w:val="28"/>
        </w:rPr>
        <w:t>95*95mm</w:t>
      </w:r>
      <w:r>
        <w:rPr>
          <w:rFonts w:hint="eastAsia" w:ascii="宋体" w:hAnsi="宋体"/>
          <w:color w:val="000000"/>
          <w:sz w:val="28"/>
          <w:szCs w:val="28"/>
        </w:rPr>
        <w:t>，太阳花纹是中国传统纹案造型，象征对太阳的崇拜和信仰，体现传统中国传统装饰文化。</w:t>
      </w:r>
    </w:p>
    <w:p>
      <w:pPr>
        <w:ind w:firstLine="105" w:firstLineChars="50"/>
        <w:jc w:val="left"/>
      </w:pPr>
      <w:r>
        <w:t xml:space="preserve">    </w:t>
      </w:r>
      <w:r>
        <w:rPr>
          <w:rFonts w:hint="eastAsia"/>
        </w:rPr>
        <w:t xml:space="preserve">                     </w:t>
      </w:r>
      <w:r>
        <w:t xml:space="preserve"> </w:t>
      </w:r>
      <w:r>
        <w:rPr>
          <w:rFonts w:ascii="宋体"/>
          <w:szCs w:val="21"/>
        </w:rPr>
        <w:drawing>
          <wp:inline distT="0" distB="0" distL="0" distR="0">
            <wp:extent cx="1896745" cy="2073275"/>
            <wp:effectExtent l="19050" t="0" r="7785" b="0"/>
            <wp:docPr id="5" name="图片 3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07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712" cy="208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Style w:val="18"/>
          <w:sz w:val="24"/>
          <w:szCs w:val="24"/>
        </w:rPr>
      </w:pPr>
      <w:r>
        <w:rPr>
          <w:rStyle w:val="18"/>
          <w:rFonts w:hint="eastAsia"/>
          <w:sz w:val="24"/>
          <w:szCs w:val="24"/>
        </w:rPr>
        <w:t>（六）生产工艺要求：</w:t>
      </w:r>
    </w:p>
    <w:p>
      <w:pPr>
        <w:pStyle w:val="17"/>
        <w:numPr>
          <w:ilvl w:val="0"/>
          <w:numId w:val="5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钣金件质量：所有钣金件、机加件加工后应无毛刺、无裂纹及伤痕；所有板材部件均不可焊拼接，要求一体成型；除底盘结构拼接外，其余部件原材料严禁采用人为拼接方式生产部件。</w:t>
      </w:r>
    </w:p>
    <w:p>
      <w:pPr>
        <w:pStyle w:val="17"/>
        <w:numPr>
          <w:ilvl w:val="0"/>
          <w:numId w:val="5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表面处理：前处理工序：各部零件在涂覆前，必须进行预脱脂-脱脂-水洗-酸洗-水洗-中和-表调-皮膜-水洗-钝化十工位表面前处理工序，所用标准件及紧固件均需氧化或镀锌处理。</w:t>
      </w:r>
    </w:p>
    <w:p>
      <w:pPr>
        <w:pStyle w:val="17"/>
        <w:numPr>
          <w:ilvl w:val="0"/>
          <w:numId w:val="5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喷塑粉料：经过表面酸洗皮膜处理工艺后，采用优质环保粉末进行喷塑（参考品牌：阿克苏或同等及以上档次）。</w:t>
      </w:r>
    </w:p>
    <w:p>
      <w:pPr>
        <w:pStyle w:val="17"/>
        <w:numPr>
          <w:ilvl w:val="0"/>
          <w:numId w:val="5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喷塑要求：涂层表面应光滑平整，色泽均匀一致，不应有流挂、起粒、皱皮、露底、剥落、伤痕等缺陷；密集架各工件弯角、边角折弯处不允许出现漏喷塑粉情况。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小样要求：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 xml:space="preserve">  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中列立柱小样，尺寸≥3</w:t>
      </w:r>
      <w:r>
        <w:rPr>
          <w:rFonts w:ascii="宋体" w:hAnsi="宋体"/>
          <w:color w:val="000000"/>
          <w:sz w:val="28"/>
          <w:szCs w:val="28"/>
        </w:rPr>
        <w:t>00</w:t>
      </w:r>
      <w:r>
        <w:rPr>
          <w:rFonts w:hint="eastAsia" w:ascii="宋体" w:hAnsi="宋体"/>
          <w:color w:val="000000"/>
          <w:sz w:val="28"/>
          <w:szCs w:val="28"/>
        </w:rPr>
        <w:t>*45(mm)</w:t>
      </w:r>
      <w:r>
        <w:rPr>
          <w:rFonts w:ascii="宋体" w:hAnsi="宋体"/>
          <w:color w:val="000000"/>
          <w:sz w:val="28"/>
          <w:szCs w:val="28"/>
        </w:rPr>
        <w:t>,</w:t>
      </w:r>
      <w:r>
        <w:rPr>
          <w:rFonts w:hint="eastAsia" w:ascii="宋体" w:hAnsi="宋体"/>
          <w:color w:val="000000"/>
          <w:sz w:val="28"/>
          <w:szCs w:val="28"/>
        </w:rPr>
        <w:t>数量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件，材料厚度δ≥1.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mm，立柱正面宽度为≥45mm，立柱正面压一条加强筋，加强筋上压有纹路造型，两侧面各压两条的加强筋，共五条加强筋（样式如下图所示）</w:t>
      </w:r>
    </w:p>
    <w:p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drawing>
          <wp:inline distT="0" distB="0" distL="0" distR="0">
            <wp:extent cx="2242820" cy="1725295"/>
            <wp:effectExtent l="0" t="0" r="5080" b="825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drawing>
          <wp:inline distT="0" distB="0" distL="0" distR="0">
            <wp:extent cx="3608705" cy="1567180"/>
            <wp:effectExtent l="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5229" cy="158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60"/>
        </w:tabs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上层搁板小样，尺寸</w:t>
      </w:r>
      <w:r>
        <w:rPr>
          <w:rFonts w:hint="eastAsia" w:ascii="宋体" w:hAnsi="宋体"/>
          <w:color w:val="000000"/>
          <w:sz w:val="28"/>
          <w:szCs w:val="28"/>
        </w:rPr>
        <w:t>≥3</w:t>
      </w:r>
      <w:r>
        <w:rPr>
          <w:rFonts w:ascii="宋体" w:hAnsi="宋体"/>
          <w:color w:val="000000"/>
          <w:sz w:val="28"/>
          <w:szCs w:val="28"/>
        </w:rPr>
        <w:t>00*2</w:t>
      </w:r>
      <w:r>
        <w:rPr>
          <w:rFonts w:hint="eastAsia" w:ascii="宋体" w:hAnsi="宋体"/>
          <w:color w:val="000000"/>
          <w:sz w:val="28"/>
          <w:szCs w:val="28"/>
        </w:rPr>
        <w:t>0</w:t>
      </w:r>
      <w:r>
        <w:rPr>
          <w:rFonts w:ascii="宋体" w:hAnsi="宋体"/>
          <w:color w:val="000000"/>
          <w:sz w:val="28"/>
          <w:szCs w:val="28"/>
        </w:rPr>
        <w:t>0*25</w:t>
      </w:r>
      <w:r>
        <w:rPr>
          <w:rFonts w:hint="eastAsia" w:ascii="宋体" w:hAnsi="宋体"/>
          <w:color w:val="000000"/>
          <w:sz w:val="28"/>
          <w:szCs w:val="28"/>
        </w:rPr>
        <w:t>（m</w:t>
      </w:r>
      <w:r>
        <w:rPr>
          <w:rFonts w:ascii="宋体" w:hAnsi="宋体"/>
          <w:color w:val="000000"/>
          <w:sz w:val="28"/>
          <w:szCs w:val="28"/>
        </w:rPr>
        <w:t>m）</w:t>
      </w:r>
      <w:r>
        <w:rPr>
          <w:rFonts w:hint="eastAsia" w:ascii="宋体" w:hAnsi="宋体"/>
          <w:color w:val="000000"/>
          <w:sz w:val="28"/>
          <w:szCs w:val="28"/>
        </w:rPr>
        <w:t>，数量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件，材料厚度δ≥</w:t>
      </w:r>
      <w:r>
        <w:rPr>
          <w:rFonts w:ascii="宋体" w:hAnsi="宋体"/>
          <w:color w:val="000000"/>
          <w:sz w:val="28"/>
          <w:szCs w:val="28"/>
        </w:rPr>
        <w:t>0.9</w:t>
      </w:r>
      <w:r>
        <w:rPr>
          <w:rFonts w:hint="eastAsia" w:ascii="宋体" w:hAnsi="宋体"/>
          <w:color w:val="000000"/>
          <w:sz w:val="28"/>
          <w:szCs w:val="28"/>
        </w:rPr>
        <w:t>mm，搁板采用六次折弯成型以增强其承载力，搁板采用全自动滚压一次成型；搁板上面压八条加强筋，两侧面各压两条加强筋（样式如下图所示）</w:t>
      </w:r>
    </w:p>
    <w:p>
      <w:pPr>
        <w:tabs>
          <w:tab w:val="left" w:pos="260"/>
        </w:tabs>
        <w:rPr>
          <w:rFonts w:ascii="宋体" w:hAnsi="宋体"/>
          <w:color w:val="000000"/>
          <w:sz w:val="28"/>
          <w:szCs w:val="28"/>
        </w:rPr>
      </w:pPr>
      <w:r>
        <w:drawing>
          <wp:inline distT="0" distB="0" distL="0" distR="0">
            <wp:extent cx="4203700" cy="675640"/>
            <wp:effectExtent l="19050" t="0" r="6108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2681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 w:val="28"/>
          <w:szCs w:val="28"/>
        </w:rPr>
        <w:drawing>
          <wp:inline distT="0" distB="0" distL="0" distR="0">
            <wp:extent cx="1906905" cy="860425"/>
            <wp:effectExtent l="19050" t="0" r="0" b="0"/>
            <wp:docPr id="6" name="图片 2" descr="C:\Users\Administrator\Documents\Tencent Files\3409212324\Image\C2C\UQSSH%ARX[WP(CB02QD45~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dministrator\Documents\Tencent Files\3409212324\Image\C2C\UQSSH%ARX[WP(CB02QD45~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638" cy="86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60"/>
        </w:tabs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</w:t>
      </w:r>
    </w:p>
    <w:p>
      <w:pPr>
        <w:tabs>
          <w:tab w:val="left" w:pos="260"/>
        </w:tabs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挂板小样，尺寸</w:t>
      </w:r>
      <w:r>
        <w:rPr>
          <w:rFonts w:hint="eastAsia" w:ascii="宋体" w:hAnsi="宋体"/>
          <w:color w:val="000000"/>
          <w:sz w:val="28"/>
          <w:szCs w:val="28"/>
        </w:rPr>
        <w:t>≥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00</w:t>
      </w:r>
      <w:r>
        <w:rPr>
          <w:rFonts w:ascii="宋体" w:hAnsi="宋体"/>
          <w:color w:val="000000"/>
          <w:sz w:val="28"/>
          <w:szCs w:val="28"/>
        </w:rPr>
        <w:t>*130(mm),</w:t>
      </w:r>
      <w:r>
        <w:rPr>
          <w:rFonts w:hint="eastAsia" w:ascii="宋体" w:hAnsi="宋体"/>
          <w:color w:val="000000"/>
          <w:sz w:val="28"/>
          <w:szCs w:val="28"/>
        </w:rPr>
        <w:t xml:space="preserve"> 数量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件， 材料厚度δ≥</w:t>
      </w:r>
      <w:r>
        <w:rPr>
          <w:rFonts w:ascii="宋体" w:hAnsi="宋体"/>
          <w:color w:val="000000"/>
          <w:sz w:val="28"/>
          <w:szCs w:val="28"/>
        </w:rPr>
        <w:t>0.9</w:t>
      </w:r>
      <w:r>
        <w:rPr>
          <w:rFonts w:hint="eastAsia" w:ascii="宋体" w:hAnsi="宋体"/>
          <w:color w:val="000000"/>
          <w:sz w:val="28"/>
          <w:szCs w:val="28"/>
        </w:rPr>
        <w:t>mm</w:t>
      </w:r>
      <w:r>
        <w:rPr>
          <w:rFonts w:ascii="宋体" w:hAnsi="宋体"/>
          <w:color w:val="000000"/>
          <w:sz w:val="28"/>
          <w:szCs w:val="28"/>
        </w:rPr>
        <w:t>,</w:t>
      </w:r>
      <w:r>
        <w:rPr>
          <w:rFonts w:hint="eastAsia" w:ascii="宋体" w:hAnsi="宋体"/>
          <w:color w:val="000000"/>
          <w:sz w:val="28"/>
          <w:szCs w:val="28"/>
        </w:rPr>
        <w:t>挂板上面压四条加强筋，挂板两端压自锁扣，与搁板孔配合（下图所示），起到装配自锁</w:t>
      </w:r>
    </w:p>
    <w:p>
      <w:pPr>
        <w:tabs>
          <w:tab w:val="left" w:pos="63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2536190" cy="1069975"/>
            <wp:effectExtent l="0" t="0" r="0" b="0"/>
            <wp:docPr id="17" name="图片 6" descr="挂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挂板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45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 xml:space="preserve"> </w:t>
      </w:r>
      <w:r>
        <w:drawing>
          <wp:inline distT="0" distB="0" distL="0" distR="0">
            <wp:extent cx="3295015" cy="1043940"/>
            <wp:effectExtent l="0" t="0" r="635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挡书条小样，</w:t>
      </w:r>
      <w:r>
        <w:rPr>
          <w:rFonts w:hint="eastAsia" w:ascii="宋体" w:hAnsi="宋体"/>
          <w:sz w:val="28"/>
          <w:szCs w:val="28"/>
        </w:rPr>
        <w:t>尺寸</w:t>
      </w:r>
      <w:r>
        <w:rPr>
          <w:rFonts w:hint="eastAsia" w:ascii="宋体" w:hAnsi="宋体"/>
          <w:color w:val="000000"/>
          <w:sz w:val="28"/>
          <w:szCs w:val="28"/>
        </w:rPr>
        <w:t>≥300</w:t>
      </w:r>
      <w:r>
        <w:rPr>
          <w:rFonts w:ascii="宋体" w:hAnsi="宋体"/>
          <w:color w:val="000000"/>
          <w:sz w:val="28"/>
          <w:szCs w:val="28"/>
        </w:rPr>
        <w:t>*20*15(mm)</w:t>
      </w:r>
      <w:r>
        <w:rPr>
          <w:rFonts w:hint="eastAsia" w:ascii="宋体" w:hAnsi="宋体"/>
          <w:color w:val="000000"/>
          <w:sz w:val="28"/>
          <w:szCs w:val="28"/>
        </w:rPr>
        <w:t>，数量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件，材料厚度δ≥</w:t>
      </w:r>
      <w:r>
        <w:rPr>
          <w:rFonts w:ascii="宋体" w:hAnsi="宋体"/>
          <w:color w:val="000000"/>
          <w:sz w:val="28"/>
          <w:szCs w:val="28"/>
        </w:rPr>
        <w:t>0.8</w:t>
      </w:r>
      <w:r>
        <w:rPr>
          <w:rFonts w:hint="eastAsia" w:ascii="宋体" w:hAnsi="宋体"/>
          <w:color w:val="000000"/>
          <w:sz w:val="28"/>
          <w:szCs w:val="28"/>
        </w:rPr>
        <w:t>mm，采用全自动滚压一次成型，四次折弯，并压三条加强筋，与挂板配合处有防脱落倒扣，防止挡条脱落，以增加整个架体的稳定性。（样式如下图所示）</w:t>
      </w:r>
    </w:p>
    <w:p>
      <w:pPr>
        <w:spacing w:line="276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sz w:val="24"/>
        </w:rPr>
        <w:drawing>
          <wp:inline distT="0" distB="0" distL="0" distR="0">
            <wp:extent cx="2993390" cy="1578610"/>
            <wp:effectExtent l="0" t="0" r="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8" t="6754" r="3540" b="13135"/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 xml:space="preserve">  </w:t>
      </w:r>
      <w:r>
        <w:drawing>
          <wp:inline distT="0" distB="0" distL="0" distR="0">
            <wp:extent cx="2078990" cy="1587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</w:t>
      </w:r>
    </w:p>
    <w:p>
      <w:pPr>
        <w:spacing w:line="276" w:lineRule="auto"/>
        <w:rPr>
          <w:rFonts w:ascii="宋体" w:hAnsi="宋体"/>
          <w:color w:val="000000"/>
          <w:sz w:val="28"/>
          <w:szCs w:val="28"/>
        </w:rPr>
      </w:pPr>
      <w:r>
        <w:rPr>
          <w:rStyle w:val="18"/>
          <w:rFonts w:hint="eastAsia"/>
          <w:sz w:val="24"/>
          <w:szCs w:val="24"/>
        </w:rPr>
        <w:t>5</w:t>
      </w:r>
      <w:r>
        <w:rPr>
          <w:rStyle w:val="18"/>
          <w:rFonts w:hint="eastAsia"/>
          <w:sz w:val="24"/>
          <w:szCs w:val="24"/>
          <w:lang w:eastAsia="zh-CN"/>
        </w:rPr>
        <w:t>、</w:t>
      </w:r>
      <w:r>
        <w:rPr>
          <w:rStyle w:val="18"/>
          <w:rFonts w:hint="eastAsia"/>
          <w:sz w:val="24"/>
          <w:szCs w:val="24"/>
        </w:rPr>
        <w:t xml:space="preserve"> 导正系统小样，</w:t>
      </w:r>
      <w:r>
        <w:rPr>
          <w:rFonts w:hint="eastAsia" w:ascii="宋体" w:hAnsi="宋体"/>
          <w:sz w:val="28"/>
          <w:szCs w:val="28"/>
        </w:rPr>
        <w:t>长度</w:t>
      </w:r>
      <w:r>
        <w:rPr>
          <w:rFonts w:hint="eastAsia" w:ascii="宋体" w:hAnsi="宋体"/>
          <w:color w:val="000000"/>
          <w:sz w:val="28"/>
          <w:szCs w:val="28"/>
        </w:rPr>
        <w:t>≥1050</w:t>
      </w:r>
      <w:r>
        <w:rPr>
          <w:rFonts w:ascii="宋体" w:hAnsi="宋体"/>
          <w:color w:val="000000"/>
          <w:sz w:val="28"/>
          <w:szCs w:val="28"/>
        </w:rPr>
        <w:t>mm</w:t>
      </w:r>
      <w:r>
        <w:rPr>
          <w:rFonts w:hint="eastAsia" w:ascii="宋体" w:hAnsi="宋体"/>
          <w:color w:val="000000"/>
          <w:sz w:val="28"/>
          <w:szCs w:val="28"/>
        </w:rPr>
        <w:t>，数量：1套，一端封口，一端不封口，整个系统包含滑轮架、护板、护板骨架、滚轮、限位轨等（样式如下图所示）</w:t>
      </w:r>
    </w:p>
    <w:p>
      <w:pPr>
        <w:spacing w:line="276" w:lineRule="auto"/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119380</wp:posOffset>
            </wp:positionV>
            <wp:extent cx="2520315" cy="1884680"/>
            <wp:effectExtent l="1905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62" cy="188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jc w:val="center"/>
      </w:pPr>
    </w:p>
    <w:p>
      <w:pPr>
        <w:spacing w:line="276" w:lineRule="auto"/>
        <w:jc w:val="center"/>
      </w:pPr>
    </w:p>
    <w:p>
      <w:pPr>
        <w:spacing w:line="276" w:lineRule="auto"/>
        <w:jc w:val="center"/>
      </w:pPr>
    </w:p>
    <w:p>
      <w:pPr>
        <w:spacing w:line="276" w:lineRule="auto"/>
        <w:jc w:val="center"/>
      </w:pPr>
    </w:p>
    <w:p>
      <w:pPr>
        <w:spacing w:line="276" w:lineRule="auto"/>
        <w:jc w:val="center"/>
      </w:pPr>
    </w:p>
    <w:p>
      <w:pPr>
        <w:spacing w:line="276" w:lineRule="auto"/>
        <w:jc w:val="center"/>
      </w:pPr>
    </w:p>
    <w:p>
      <w:pPr>
        <w:spacing w:line="276" w:lineRule="auto"/>
        <w:jc w:val="center"/>
      </w:pPr>
    </w:p>
    <w:p>
      <w:pPr>
        <w:spacing w:line="276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tabs>
          <w:tab w:val="left" w:pos="630"/>
        </w:tabs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密封条和卡槽，数量各1件，长度≥1000</w:t>
      </w:r>
      <w:r>
        <w:rPr>
          <w:rFonts w:ascii="宋体" w:hAnsi="宋体"/>
          <w:color w:val="000000"/>
          <w:sz w:val="28"/>
          <w:szCs w:val="28"/>
        </w:rPr>
        <w:t>mm,</w:t>
      </w:r>
      <w:r>
        <w:rPr>
          <w:rFonts w:hint="eastAsia" w:ascii="宋体" w:hAnsi="宋体"/>
          <w:color w:val="000000"/>
          <w:sz w:val="28"/>
          <w:szCs w:val="28"/>
        </w:rPr>
        <w:t>为防止密封条脱落，密封条采用卡槽方式固定，卡槽材质为PVC阻燃材料（样式如下图所示）</w:t>
      </w:r>
    </w:p>
    <w:p>
      <w:pPr>
        <w:tabs>
          <w:tab w:val="left" w:pos="630"/>
        </w:tabs>
        <w:ind w:firstLine="1995" w:firstLineChars="950"/>
        <w:rPr>
          <w:rFonts w:ascii="宋体" w:hAnsi="宋体"/>
          <w:sz w:val="28"/>
          <w:szCs w:val="28"/>
        </w:rPr>
      </w:pPr>
      <w:r>
        <w:drawing>
          <wp:inline distT="0" distB="0" distL="0" distR="0">
            <wp:extent cx="1465580" cy="1046480"/>
            <wp:effectExtent l="19050" t="0" r="1018" b="0"/>
            <wp:docPr id="2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76" cy="10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30"/>
        </w:tabs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完整的门1套</w:t>
      </w:r>
      <w:r>
        <w:rPr>
          <w:rFonts w:hint="eastAsia" w:ascii="宋体" w:hAnsi="宋体"/>
          <w:color w:val="000000"/>
          <w:sz w:val="28"/>
          <w:szCs w:val="28"/>
        </w:rPr>
        <w:t>,包含门锁， 尺寸 ≥6</w:t>
      </w:r>
      <w:r>
        <w:rPr>
          <w:rFonts w:ascii="宋体" w:hAnsi="宋体"/>
          <w:color w:val="000000"/>
          <w:sz w:val="28"/>
          <w:szCs w:val="28"/>
        </w:rPr>
        <w:t>00*400 (mm)</w:t>
      </w:r>
      <w:r>
        <w:rPr>
          <w:rFonts w:hint="eastAsia" w:ascii="宋体" w:hAnsi="宋体"/>
          <w:color w:val="000000"/>
          <w:sz w:val="28"/>
          <w:szCs w:val="28"/>
        </w:rPr>
        <w:t xml:space="preserve"> 数量1件；（样式如下图所示）</w:t>
      </w:r>
    </w:p>
    <w:p>
      <w:pPr>
        <w:tabs>
          <w:tab w:val="left" w:pos="1114"/>
        </w:tabs>
        <w:ind w:firstLine="1680" w:firstLine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2842895" cy="3107690"/>
            <wp:effectExtent l="19050" t="0" r="0" b="0"/>
            <wp:docPr id="8" name="图片 3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7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6084" cy="313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70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B7E"/>
    <w:multiLevelType w:val="multilevel"/>
    <w:tmpl w:val="205A4B7E"/>
    <w:lvl w:ilvl="0" w:tentative="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4644A0F"/>
    <w:multiLevelType w:val="multilevel"/>
    <w:tmpl w:val="24644A0F"/>
    <w:lvl w:ilvl="0" w:tentative="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AF7729F"/>
    <w:multiLevelType w:val="multilevel"/>
    <w:tmpl w:val="2AF7729F"/>
    <w:lvl w:ilvl="0" w:tentative="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F71FA0"/>
    <w:multiLevelType w:val="multilevel"/>
    <w:tmpl w:val="38F71FA0"/>
    <w:lvl w:ilvl="0" w:tentative="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C8325A1"/>
    <w:multiLevelType w:val="multilevel"/>
    <w:tmpl w:val="3C8325A1"/>
    <w:lvl w:ilvl="0" w:tentative="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FCC"/>
    <w:rsid w:val="000101DE"/>
    <w:rsid w:val="00011367"/>
    <w:rsid w:val="00024390"/>
    <w:rsid w:val="00027754"/>
    <w:rsid w:val="00075C7B"/>
    <w:rsid w:val="000803CF"/>
    <w:rsid w:val="00090B90"/>
    <w:rsid w:val="00094C18"/>
    <w:rsid w:val="000B3486"/>
    <w:rsid w:val="000C2A0E"/>
    <w:rsid w:val="000C6FEE"/>
    <w:rsid w:val="000D27E0"/>
    <w:rsid w:val="000E0539"/>
    <w:rsid w:val="000E669F"/>
    <w:rsid w:val="000F5E16"/>
    <w:rsid w:val="001053B9"/>
    <w:rsid w:val="00117C8D"/>
    <w:rsid w:val="00121D87"/>
    <w:rsid w:val="0012714F"/>
    <w:rsid w:val="00147658"/>
    <w:rsid w:val="00155DAC"/>
    <w:rsid w:val="00167692"/>
    <w:rsid w:val="00185AFA"/>
    <w:rsid w:val="001A5456"/>
    <w:rsid w:val="001B1089"/>
    <w:rsid w:val="001C3139"/>
    <w:rsid w:val="001C6733"/>
    <w:rsid w:val="001E68D3"/>
    <w:rsid w:val="001E7565"/>
    <w:rsid w:val="001F7200"/>
    <w:rsid w:val="0021155B"/>
    <w:rsid w:val="002217BF"/>
    <w:rsid w:val="00227802"/>
    <w:rsid w:val="00261724"/>
    <w:rsid w:val="0026386D"/>
    <w:rsid w:val="00272E1E"/>
    <w:rsid w:val="00274D01"/>
    <w:rsid w:val="002840A0"/>
    <w:rsid w:val="00290505"/>
    <w:rsid w:val="002B38E7"/>
    <w:rsid w:val="002D152A"/>
    <w:rsid w:val="002E6686"/>
    <w:rsid w:val="002F087F"/>
    <w:rsid w:val="00305675"/>
    <w:rsid w:val="00327150"/>
    <w:rsid w:val="00391EDE"/>
    <w:rsid w:val="003E153D"/>
    <w:rsid w:val="003F4CAA"/>
    <w:rsid w:val="003F6644"/>
    <w:rsid w:val="0042101E"/>
    <w:rsid w:val="00447B3A"/>
    <w:rsid w:val="004A21B4"/>
    <w:rsid w:val="004B557D"/>
    <w:rsid w:val="004D4515"/>
    <w:rsid w:val="004E1FA5"/>
    <w:rsid w:val="004E2C88"/>
    <w:rsid w:val="004E6E06"/>
    <w:rsid w:val="0050013B"/>
    <w:rsid w:val="00587552"/>
    <w:rsid w:val="005A0E87"/>
    <w:rsid w:val="005B2965"/>
    <w:rsid w:val="005D1A96"/>
    <w:rsid w:val="005F05FE"/>
    <w:rsid w:val="00604C3B"/>
    <w:rsid w:val="00652D72"/>
    <w:rsid w:val="00660091"/>
    <w:rsid w:val="00672D4B"/>
    <w:rsid w:val="0067470B"/>
    <w:rsid w:val="00677F6E"/>
    <w:rsid w:val="00692886"/>
    <w:rsid w:val="00693888"/>
    <w:rsid w:val="006A3E84"/>
    <w:rsid w:val="006B407F"/>
    <w:rsid w:val="006D1AA7"/>
    <w:rsid w:val="006D4BBB"/>
    <w:rsid w:val="007029DA"/>
    <w:rsid w:val="00734E06"/>
    <w:rsid w:val="00744F98"/>
    <w:rsid w:val="0076153C"/>
    <w:rsid w:val="00773D1B"/>
    <w:rsid w:val="00781D69"/>
    <w:rsid w:val="00793328"/>
    <w:rsid w:val="007B4F62"/>
    <w:rsid w:val="007C0F4F"/>
    <w:rsid w:val="007C7792"/>
    <w:rsid w:val="007E1B5B"/>
    <w:rsid w:val="007E3BA2"/>
    <w:rsid w:val="007E4DF1"/>
    <w:rsid w:val="007E5B06"/>
    <w:rsid w:val="007F0470"/>
    <w:rsid w:val="00820AD0"/>
    <w:rsid w:val="008672C1"/>
    <w:rsid w:val="00872C4B"/>
    <w:rsid w:val="008F4A06"/>
    <w:rsid w:val="00905BEC"/>
    <w:rsid w:val="00912783"/>
    <w:rsid w:val="0092317D"/>
    <w:rsid w:val="009407B0"/>
    <w:rsid w:val="00950E2A"/>
    <w:rsid w:val="009630C8"/>
    <w:rsid w:val="00976DE9"/>
    <w:rsid w:val="009776DF"/>
    <w:rsid w:val="009B24D5"/>
    <w:rsid w:val="009D46D8"/>
    <w:rsid w:val="00A053F8"/>
    <w:rsid w:val="00A57831"/>
    <w:rsid w:val="00A76B38"/>
    <w:rsid w:val="00A9190E"/>
    <w:rsid w:val="00AA4105"/>
    <w:rsid w:val="00AD63EC"/>
    <w:rsid w:val="00AE1EA2"/>
    <w:rsid w:val="00AF1976"/>
    <w:rsid w:val="00AF3B76"/>
    <w:rsid w:val="00B060B9"/>
    <w:rsid w:val="00B1103D"/>
    <w:rsid w:val="00B370E4"/>
    <w:rsid w:val="00B54A3B"/>
    <w:rsid w:val="00B63A3F"/>
    <w:rsid w:val="00B744A0"/>
    <w:rsid w:val="00B87C54"/>
    <w:rsid w:val="00B9365B"/>
    <w:rsid w:val="00B97C0A"/>
    <w:rsid w:val="00C26FFD"/>
    <w:rsid w:val="00C32E93"/>
    <w:rsid w:val="00C32FCC"/>
    <w:rsid w:val="00C35AF9"/>
    <w:rsid w:val="00C4234A"/>
    <w:rsid w:val="00C6544C"/>
    <w:rsid w:val="00C71970"/>
    <w:rsid w:val="00C83849"/>
    <w:rsid w:val="00C853EE"/>
    <w:rsid w:val="00C91EBD"/>
    <w:rsid w:val="00CA6884"/>
    <w:rsid w:val="00CC7E51"/>
    <w:rsid w:val="00CE4DB2"/>
    <w:rsid w:val="00CE4E3F"/>
    <w:rsid w:val="00CE6C3D"/>
    <w:rsid w:val="00D35D4C"/>
    <w:rsid w:val="00D525DC"/>
    <w:rsid w:val="00D618A0"/>
    <w:rsid w:val="00D71CE7"/>
    <w:rsid w:val="00D90292"/>
    <w:rsid w:val="00D90CE2"/>
    <w:rsid w:val="00D960AB"/>
    <w:rsid w:val="00DA46BA"/>
    <w:rsid w:val="00DD4EE6"/>
    <w:rsid w:val="00DF38BF"/>
    <w:rsid w:val="00DF628B"/>
    <w:rsid w:val="00E00486"/>
    <w:rsid w:val="00E21C44"/>
    <w:rsid w:val="00E449FB"/>
    <w:rsid w:val="00E50C11"/>
    <w:rsid w:val="00E525E9"/>
    <w:rsid w:val="00E61CAC"/>
    <w:rsid w:val="00E918CA"/>
    <w:rsid w:val="00E934DF"/>
    <w:rsid w:val="00E95CC7"/>
    <w:rsid w:val="00E96BCD"/>
    <w:rsid w:val="00EB3F11"/>
    <w:rsid w:val="00ED558E"/>
    <w:rsid w:val="00EE6ADA"/>
    <w:rsid w:val="00EE7843"/>
    <w:rsid w:val="00F00B68"/>
    <w:rsid w:val="00F16346"/>
    <w:rsid w:val="00F20530"/>
    <w:rsid w:val="00F2337D"/>
    <w:rsid w:val="00F24EFA"/>
    <w:rsid w:val="00F42068"/>
    <w:rsid w:val="00F44228"/>
    <w:rsid w:val="00F5557E"/>
    <w:rsid w:val="00F60879"/>
    <w:rsid w:val="00F628C3"/>
    <w:rsid w:val="00F64251"/>
    <w:rsid w:val="00F75DDE"/>
    <w:rsid w:val="00F82401"/>
    <w:rsid w:val="00FA087F"/>
    <w:rsid w:val="00FC5758"/>
    <w:rsid w:val="00FF7045"/>
    <w:rsid w:val="0F9E448F"/>
    <w:rsid w:val="284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6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bCs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3">
    <w:name w:val="annotation reference"/>
    <w:semiHidden/>
    <w:unhideWhenUsed/>
    <w:uiPriority w:val="99"/>
    <w:rPr>
      <w:sz w:val="21"/>
      <w:szCs w:val="21"/>
    </w:rPr>
  </w:style>
  <w:style w:type="character" w:customStyle="1" w:styleId="14">
    <w:name w:val="页眉 Char"/>
    <w:link w:val="7"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character" w:customStyle="1" w:styleId="16">
    <w:name w:val="标题 4 Char"/>
    <w:link w:val="3"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8">
    <w:name w:val="标题 1 Char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批注框文本 Char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文字 Char"/>
    <w:link w:val="4"/>
    <w:semiHidden/>
    <w:uiPriority w:val="99"/>
    <w:rPr>
      <w:rFonts w:ascii="Calibri" w:hAnsi="Calibri" w:eastAsia="宋体" w:cs="Times New Roman"/>
      <w:szCs w:val="24"/>
    </w:rPr>
  </w:style>
  <w:style w:type="character" w:customStyle="1" w:styleId="21">
    <w:name w:val="批注主题 Char"/>
    <w:link w:val="10"/>
    <w:semiHidden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2">
    <w:name w:val="标题 Char"/>
    <w:link w:val="9"/>
    <w:uiPriority w:val="1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533</Words>
  <Characters>3039</Characters>
  <Lines>25</Lines>
  <Paragraphs>7</Paragraphs>
  <TotalTime>100</TotalTime>
  <ScaleCrop>false</ScaleCrop>
  <LinksUpToDate>false</LinksUpToDate>
  <CharactersWithSpaces>3565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2020-10-16T02:25:00Z</dcterms:created>
  <dc:creator>Windows 用户</dc:creator>
  <cp:lastModifiedBy>恩阳</cp:lastModifiedBy>
  <dcterms:modified xsi:type="dcterms:W3CDTF">2020-10-27T09:10:28Z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